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5F2E44">
        <w:rPr>
          <w:sz w:val="22"/>
          <w:szCs w:val="22"/>
        </w:rPr>
        <w:t>0010087-052</w:t>
      </w:r>
      <w:r w:rsidR="00EC09E1" w:rsidRPr="007C59C3">
        <w:rPr>
          <w:sz w:val="22"/>
          <w:szCs w:val="22"/>
        </w:rPr>
        <w:t>-AC</w:t>
      </w:r>
      <w:r w:rsidR="00863D9F">
        <w:rPr>
          <w:sz w:val="22"/>
          <w:szCs w:val="22"/>
        </w:rPr>
        <w:t xml:space="preserve"> (PSD-FL 228E and PSD-FL-350C)</w:t>
      </w:r>
    </w:p>
    <w:p w:rsidR="00F6544C" w:rsidRPr="00245C25" w:rsidRDefault="005F2E44" w:rsidP="00245C25">
      <w:pPr>
        <w:widowControl w:val="0"/>
        <w:jc w:val="center"/>
        <w:rPr>
          <w:sz w:val="22"/>
          <w:szCs w:val="22"/>
        </w:rPr>
      </w:pPr>
      <w:r>
        <w:rPr>
          <w:sz w:val="22"/>
          <w:szCs w:val="22"/>
        </w:rPr>
        <w:t xml:space="preserve">Argos Cement, LLC, </w:t>
      </w:r>
      <w:r w:rsidR="00863D9F">
        <w:rPr>
          <w:sz w:val="22"/>
          <w:szCs w:val="22"/>
        </w:rPr>
        <w:t xml:space="preserve">Argos </w:t>
      </w:r>
      <w:r>
        <w:rPr>
          <w:sz w:val="22"/>
          <w:szCs w:val="22"/>
        </w:rPr>
        <w:t>Newberry Cement Plant</w:t>
      </w:r>
    </w:p>
    <w:p w:rsidR="00F6544C" w:rsidRPr="00245C25" w:rsidRDefault="005F2E44" w:rsidP="00245C25">
      <w:pPr>
        <w:widowControl w:val="0"/>
        <w:jc w:val="center"/>
        <w:rPr>
          <w:sz w:val="22"/>
          <w:szCs w:val="22"/>
        </w:rPr>
      </w:pPr>
      <w:r>
        <w:rPr>
          <w:sz w:val="22"/>
          <w:szCs w:val="22"/>
        </w:rPr>
        <w:t>Alachua</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5F2E44">
        <w:rPr>
          <w:sz w:val="22"/>
          <w:szCs w:val="22"/>
        </w:rPr>
        <w:t>Argos Cement, LLC</w:t>
      </w:r>
      <w:r w:rsidRPr="009A5EC0">
        <w:rPr>
          <w:sz w:val="22"/>
          <w:szCs w:val="22"/>
        </w:rPr>
        <w:t xml:space="preserve">.  The applicant’s authorized representative and mailing address is:  </w:t>
      </w:r>
      <w:r w:rsidR="005F2E44" w:rsidRPr="005F2E44">
        <w:rPr>
          <w:sz w:val="22"/>
          <w:szCs w:val="22"/>
        </w:rPr>
        <w:t>Chris Horner, Plant Manager</w:t>
      </w:r>
      <w:r w:rsidRPr="005F2E44">
        <w:rPr>
          <w:sz w:val="22"/>
          <w:szCs w:val="22"/>
        </w:rPr>
        <w:t xml:space="preserve">, </w:t>
      </w:r>
      <w:r w:rsidR="005F2E44">
        <w:rPr>
          <w:sz w:val="22"/>
          <w:szCs w:val="22"/>
        </w:rPr>
        <w:t xml:space="preserve">Argos Cement, LLC, </w:t>
      </w:r>
      <w:r w:rsidR="00863D9F">
        <w:rPr>
          <w:sz w:val="22"/>
          <w:szCs w:val="22"/>
        </w:rPr>
        <w:t xml:space="preserve">Argos </w:t>
      </w:r>
      <w:r w:rsidR="005F2E44">
        <w:rPr>
          <w:sz w:val="22"/>
          <w:szCs w:val="22"/>
        </w:rPr>
        <w:t>Newberry Cement Plant</w:t>
      </w:r>
      <w:r w:rsidR="00A12055" w:rsidRPr="005F2E44">
        <w:rPr>
          <w:sz w:val="22"/>
          <w:szCs w:val="22"/>
        </w:rPr>
        <w:t xml:space="preserve">, </w:t>
      </w:r>
      <w:r w:rsidR="005F2E44" w:rsidRPr="005F2E44">
        <w:rPr>
          <w:sz w:val="22"/>
          <w:szCs w:val="22"/>
        </w:rPr>
        <w:t xml:space="preserve">4000 Northwest County Road </w:t>
      </w:r>
      <w:r w:rsidR="005F2E44">
        <w:rPr>
          <w:sz w:val="22"/>
          <w:szCs w:val="22"/>
        </w:rPr>
        <w:t xml:space="preserve">(CR) </w:t>
      </w:r>
      <w:r w:rsidR="005F2E44" w:rsidRPr="005F2E44">
        <w:rPr>
          <w:sz w:val="22"/>
          <w:szCs w:val="22"/>
        </w:rPr>
        <w:t>235, Newberry, Florida  32669</w:t>
      </w:r>
      <w:r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5F2E44">
        <w:rPr>
          <w:sz w:val="22"/>
          <w:szCs w:val="22"/>
        </w:rPr>
        <w:t>Argos Cement, LLC</w:t>
      </w:r>
      <w:r w:rsidRPr="004357DC">
        <w:rPr>
          <w:sz w:val="22"/>
          <w:szCs w:val="22"/>
        </w:rPr>
        <w:t xml:space="preserve"> operates the existing </w:t>
      </w:r>
      <w:r w:rsidR="00863D9F">
        <w:rPr>
          <w:sz w:val="22"/>
          <w:szCs w:val="22"/>
        </w:rPr>
        <w:t xml:space="preserve">Argos </w:t>
      </w:r>
      <w:r w:rsidR="005F2E44">
        <w:rPr>
          <w:sz w:val="22"/>
          <w:szCs w:val="22"/>
        </w:rPr>
        <w:t>Newberry Cement Plant</w:t>
      </w:r>
      <w:r w:rsidRPr="004357DC">
        <w:rPr>
          <w:sz w:val="22"/>
          <w:szCs w:val="22"/>
        </w:rPr>
        <w:t xml:space="preserve">, which is located in </w:t>
      </w:r>
      <w:r w:rsidR="005F2E44">
        <w:rPr>
          <w:sz w:val="22"/>
          <w:szCs w:val="22"/>
        </w:rPr>
        <w:t>Alachua</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w:t>
      </w:r>
      <w:r w:rsidRPr="005F2E44">
        <w:rPr>
          <w:sz w:val="22"/>
          <w:szCs w:val="22"/>
        </w:rPr>
        <w:t xml:space="preserve">at </w:t>
      </w:r>
      <w:r w:rsidR="005F2E44" w:rsidRPr="005F2E44">
        <w:rPr>
          <w:sz w:val="22"/>
          <w:szCs w:val="22"/>
        </w:rPr>
        <w:t>4000 Northwest CR 235 in Newberry, Florida</w:t>
      </w:r>
      <w:r w:rsidRPr="005F2E44">
        <w:rPr>
          <w:sz w:val="22"/>
          <w:szCs w:val="22"/>
        </w:rPr>
        <w:t>.</w:t>
      </w:r>
    </w:p>
    <w:p w:rsidR="005F2E44" w:rsidRPr="005F2E44" w:rsidRDefault="007C59C3" w:rsidP="005F2E44">
      <w:pPr>
        <w:numPr>
          <w:ilvl w:val="12"/>
          <w:numId w:val="0"/>
        </w:numPr>
        <w:spacing w:after="120"/>
        <w:rPr>
          <w:sz w:val="22"/>
          <w:szCs w:val="22"/>
        </w:rPr>
      </w:pPr>
      <w:r w:rsidRPr="009A5EC0">
        <w:rPr>
          <w:b/>
          <w:sz w:val="22"/>
          <w:szCs w:val="22"/>
        </w:rPr>
        <w:t>Project</w:t>
      </w:r>
      <w:r w:rsidRPr="009A5EC0">
        <w:rPr>
          <w:sz w:val="22"/>
          <w:szCs w:val="22"/>
        </w:rPr>
        <w:t xml:space="preserve">:  </w:t>
      </w:r>
      <w:r w:rsidR="005F2E44" w:rsidRPr="001A0896">
        <w:rPr>
          <w:sz w:val="22"/>
          <w:szCs w:val="22"/>
        </w:rPr>
        <w:t xml:space="preserve">The </w:t>
      </w:r>
      <w:r w:rsidR="005F2E44">
        <w:rPr>
          <w:sz w:val="22"/>
          <w:szCs w:val="22"/>
        </w:rPr>
        <w:t xml:space="preserve">Argos Newberry Cement Plant is a </w:t>
      </w:r>
      <w:proofErr w:type="spellStart"/>
      <w:r w:rsidR="005F2E44">
        <w:rPr>
          <w:sz w:val="22"/>
          <w:szCs w:val="22"/>
        </w:rPr>
        <w:t>Portlant</w:t>
      </w:r>
      <w:proofErr w:type="spellEnd"/>
      <w:r w:rsidR="005F2E44">
        <w:rPr>
          <w:sz w:val="22"/>
          <w:szCs w:val="22"/>
        </w:rPr>
        <w:t xml:space="preserve"> cement plant </w:t>
      </w:r>
      <w:r w:rsidR="005F2E44" w:rsidRPr="005F2E44">
        <w:rPr>
          <w:sz w:val="22"/>
          <w:szCs w:val="22"/>
        </w:rPr>
        <w:t>and associated quarry, and raw material and cement handling operations.  The plant combines raw materials and utilizes preheater/precalciner kilns with in-line raw mill to produce clinker.  The clinker is milled and combined with gypsum to produce Portland cement.  The facility consists of the following major activities:  raw material handling and storage; raw mill systems; kiln systems clinker handling; finish grinding operations; cement handling, loading, and bagging operations; and coal handling and grinding operations.</w:t>
      </w:r>
    </w:p>
    <w:p w:rsidR="00206AF7" w:rsidRDefault="005F2E44" w:rsidP="007C59C3">
      <w:pPr>
        <w:spacing w:after="120"/>
        <w:rPr>
          <w:sz w:val="22"/>
          <w:szCs w:val="22"/>
        </w:rPr>
      </w:pPr>
      <w:r w:rsidRPr="005F2E44">
        <w:rPr>
          <w:sz w:val="22"/>
          <w:szCs w:val="22"/>
        </w:rPr>
        <w:t>Clinker Handling Line 1 (EU 004) includes the clinker cooler discharge and breaker conveyor, clinker silo</w:t>
      </w:r>
      <w:r w:rsidR="00264235">
        <w:rPr>
          <w:sz w:val="22"/>
          <w:szCs w:val="22"/>
        </w:rPr>
        <w:t>s</w:t>
      </w:r>
      <w:r w:rsidRPr="005F2E44">
        <w:rPr>
          <w:sz w:val="22"/>
          <w:szCs w:val="22"/>
        </w:rPr>
        <w:t xml:space="preserve"> and </w:t>
      </w:r>
      <w:r w:rsidR="00AF02AA">
        <w:rPr>
          <w:sz w:val="22"/>
          <w:szCs w:val="22"/>
        </w:rPr>
        <w:t xml:space="preserve">a </w:t>
      </w:r>
      <w:r w:rsidRPr="005F2E44">
        <w:rPr>
          <w:sz w:val="22"/>
          <w:szCs w:val="22"/>
        </w:rPr>
        <w:t xml:space="preserve">clinker cooler.  Clinker Handling Line 2 (EU 011) includes the clinker cooler discharge, two silos, clinker transport and </w:t>
      </w:r>
      <w:r w:rsidR="00AF02AA">
        <w:rPr>
          <w:sz w:val="22"/>
          <w:szCs w:val="22"/>
        </w:rPr>
        <w:t xml:space="preserve">a </w:t>
      </w:r>
      <w:r w:rsidRPr="005F2E44">
        <w:rPr>
          <w:sz w:val="22"/>
          <w:szCs w:val="22"/>
        </w:rPr>
        <w:t xml:space="preserve">clinker cooler.  To control emission of particulate matter, the silos are equipped with baghouses and the clinker coolers </w:t>
      </w:r>
      <w:r w:rsidR="006D31E6">
        <w:rPr>
          <w:sz w:val="22"/>
          <w:szCs w:val="22"/>
        </w:rPr>
        <w:t>are currently</w:t>
      </w:r>
      <w:r w:rsidRPr="005F2E44">
        <w:rPr>
          <w:sz w:val="22"/>
          <w:szCs w:val="22"/>
        </w:rPr>
        <w:t xml:space="preserve"> equipped with electrostatic precipitators.</w:t>
      </w:r>
      <w:r>
        <w:rPr>
          <w:sz w:val="22"/>
          <w:szCs w:val="22"/>
        </w:rPr>
        <w:t xml:space="preserve"> </w:t>
      </w:r>
      <w:r w:rsidR="006D31E6">
        <w:rPr>
          <w:sz w:val="22"/>
          <w:szCs w:val="22"/>
        </w:rPr>
        <w:t xml:space="preserve"> Argos Newberry Cement Plant is requesting to replace the existing </w:t>
      </w:r>
      <w:r w:rsidR="000B3FA6" w:rsidRPr="005F2E44">
        <w:rPr>
          <w:sz w:val="22"/>
          <w:szCs w:val="22"/>
        </w:rPr>
        <w:t>electrostatic precipitators</w:t>
      </w:r>
      <w:r w:rsidR="006D31E6">
        <w:rPr>
          <w:sz w:val="22"/>
          <w:szCs w:val="22"/>
        </w:rPr>
        <w:t xml:space="preserve"> with fabric filter, pulse-jet baghouses.  </w:t>
      </w:r>
      <w:r w:rsidR="00AF02AA" w:rsidRPr="005F2E44">
        <w:rPr>
          <w:sz w:val="22"/>
          <w:szCs w:val="22"/>
        </w:rPr>
        <w:t>Clinker Handling</w:t>
      </w:r>
      <w:r w:rsidR="00AF02AA">
        <w:rPr>
          <w:sz w:val="22"/>
          <w:szCs w:val="22"/>
        </w:rPr>
        <w:t xml:space="preserve"> Lines 1 and 2 clinker coolers remain subject to all existing emission standards.  The replacement of the existing </w:t>
      </w:r>
      <w:r w:rsidR="000B3FA6" w:rsidRPr="005F2E44">
        <w:rPr>
          <w:sz w:val="22"/>
          <w:szCs w:val="22"/>
        </w:rPr>
        <w:t>electrostatic precipitators</w:t>
      </w:r>
      <w:bookmarkStart w:id="0" w:name="_GoBack"/>
      <w:bookmarkEnd w:id="0"/>
      <w:r w:rsidR="00AF02AA">
        <w:rPr>
          <w:sz w:val="22"/>
          <w:szCs w:val="22"/>
        </w:rPr>
        <w:t xml:space="preserve"> with baghouses will not increase the annual emissions of particulate matter.</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w:t>
      </w:r>
      <w:r w:rsidR="00696DB2" w:rsidRPr="00245C25">
        <w:rPr>
          <w:sz w:val="22"/>
          <w:szCs w:val="22"/>
        </w:rPr>
        <w:lastRenderedPageBreak/>
        <w:t>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950298" w:rsidRPr="00245C25" w:rsidRDefault="00950298" w:rsidP="00950298">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p w:rsidR="00F6544C" w:rsidRPr="00245C25" w:rsidRDefault="00F6544C" w:rsidP="00950298">
      <w:pPr>
        <w:widowControl w:val="0"/>
        <w:tabs>
          <w:tab w:val="left" w:pos="0"/>
        </w:tabs>
        <w:rPr>
          <w:sz w:val="22"/>
          <w:szCs w:val="22"/>
        </w:rPr>
      </w:pP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55781"/>
    <w:rsid w:val="00071239"/>
    <w:rsid w:val="00075B42"/>
    <w:rsid w:val="000A2B36"/>
    <w:rsid w:val="000A4699"/>
    <w:rsid w:val="000B3FA6"/>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80899"/>
    <w:rsid w:val="00185991"/>
    <w:rsid w:val="001879AD"/>
    <w:rsid w:val="001971AC"/>
    <w:rsid w:val="001B3672"/>
    <w:rsid w:val="001B3C22"/>
    <w:rsid w:val="001C0A9C"/>
    <w:rsid w:val="001C51BD"/>
    <w:rsid w:val="001D6C3C"/>
    <w:rsid w:val="001D7104"/>
    <w:rsid w:val="001E1FCB"/>
    <w:rsid w:val="001F2EC2"/>
    <w:rsid w:val="00206AF7"/>
    <w:rsid w:val="002324F0"/>
    <w:rsid w:val="002361E5"/>
    <w:rsid w:val="002416A5"/>
    <w:rsid w:val="002426D9"/>
    <w:rsid w:val="00245C25"/>
    <w:rsid w:val="00247AF7"/>
    <w:rsid w:val="00264235"/>
    <w:rsid w:val="0027265B"/>
    <w:rsid w:val="00276342"/>
    <w:rsid w:val="0028713A"/>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69C6"/>
    <w:rsid w:val="005B79A2"/>
    <w:rsid w:val="005C6A61"/>
    <w:rsid w:val="005D3FB5"/>
    <w:rsid w:val="005E6396"/>
    <w:rsid w:val="005F2E44"/>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D31E6"/>
    <w:rsid w:val="006E0C7D"/>
    <w:rsid w:val="006E1E6A"/>
    <w:rsid w:val="006E5246"/>
    <w:rsid w:val="006F28F1"/>
    <w:rsid w:val="007166CA"/>
    <w:rsid w:val="00724542"/>
    <w:rsid w:val="007474EE"/>
    <w:rsid w:val="00766672"/>
    <w:rsid w:val="00766FCF"/>
    <w:rsid w:val="00772E62"/>
    <w:rsid w:val="0077790C"/>
    <w:rsid w:val="00780833"/>
    <w:rsid w:val="00796077"/>
    <w:rsid w:val="00797FE9"/>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63D9F"/>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A12055"/>
    <w:rsid w:val="00A148BD"/>
    <w:rsid w:val="00A27EA4"/>
    <w:rsid w:val="00A41A60"/>
    <w:rsid w:val="00A50A21"/>
    <w:rsid w:val="00A835EC"/>
    <w:rsid w:val="00A93EC0"/>
    <w:rsid w:val="00A97E02"/>
    <w:rsid w:val="00AA64E2"/>
    <w:rsid w:val="00AB47CC"/>
    <w:rsid w:val="00AD3810"/>
    <w:rsid w:val="00AD69FE"/>
    <w:rsid w:val="00AE685B"/>
    <w:rsid w:val="00AF02AA"/>
    <w:rsid w:val="00AF1593"/>
    <w:rsid w:val="00B04170"/>
    <w:rsid w:val="00B10989"/>
    <w:rsid w:val="00B27396"/>
    <w:rsid w:val="00B34891"/>
    <w:rsid w:val="00B36CA6"/>
    <w:rsid w:val="00B37A27"/>
    <w:rsid w:val="00B5319B"/>
    <w:rsid w:val="00B727B7"/>
    <w:rsid w:val="00B81FAE"/>
    <w:rsid w:val="00B86060"/>
    <w:rsid w:val="00B968C8"/>
    <w:rsid w:val="00BB765D"/>
    <w:rsid w:val="00BC6303"/>
    <w:rsid w:val="00BE4AF4"/>
    <w:rsid w:val="00BF15EC"/>
    <w:rsid w:val="00BF6370"/>
    <w:rsid w:val="00C15B87"/>
    <w:rsid w:val="00C20638"/>
    <w:rsid w:val="00C218C2"/>
    <w:rsid w:val="00C42676"/>
    <w:rsid w:val="00C66D63"/>
    <w:rsid w:val="00C74D77"/>
    <w:rsid w:val="00CD55F8"/>
    <w:rsid w:val="00CF2F33"/>
    <w:rsid w:val="00CF7FD1"/>
    <w:rsid w:val="00D0138B"/>
    <w:rsid w:val="00D039D7"/>
    <w:rsid w:val="00D242DA"/>
    <w:rsid w:val="00D34ADE"/>
    <w:rsid w:val="00D35673"/>
    <w:rsid w:val="00D80036"/>
    <w:rsid w:val="00D8137F"/>
    <w:rsid w:val="00D867A4"/>
    <w:rsid w:val="00D95AB0"/>
    <w:rsid w:val="00DA755B"/>
    <w:rsid w:val="00DC22F8"/>
    <w:rsid w:val="00DC3AD5"/>
    <w:rsid w:val="00DC6CAD"/>
    <w:rsid w:val="00DE271D"/>
    <w:rsid w:val="00E015D0"/>
    <w:rsid w:val="00E23998"/>
    <w:rsid w:val="00E257C9"/>
    <w:rsid w:val="00E32D0A"/>
    <w:rsid w:val="00E342EA"/>
    <w:rsid w:val="00E35E85"/>
    <w:rsid w:val="00E36793"/>
    <w:rsid w:val="00E421AD"/>
    <w:rsid w:val="00E55C4B"/>
    <w:rsid w:val="00E64A8A"/>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F7F487C6-3CD3-478A-ADAA-02C9A0F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link w:val="BalloonTextChar"/>
    <w:semiHidden/>
    <w:unhideWhenUsed/>
    <w:rsid w:val="00863D9F"/>
    <w:rPr>
      <w:rFonts w:ascii="Segoe UI" w:hAnsi="Segoe UI" w:cs="Segoe UI"/>
      <w:sz w:val="18"/>
      <w:szCs w:val="18"/>
    </w:rPr>
  </w:style>
  <w:style w:type="character" w:customStyle="1" w:styleId="BalloonTextChar">
    <w:name w:val="Balloon Text Char"/>
    <w:basedOn w:val="DefaultParagraphFont"/>
    <w:link w:val="BalloonText"/>
    <w:semiHidden/>
    <w:rsid w:val="00863D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1337</Words>
  <Characters>7763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9082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McWade, Tammy</cp:lastModifiedBy>
  <cp:revision>8</cp:revision>
  <cp:lastPrinted>2014-09-12T14:13:00Z</cp:lastPrinted>
  <dcterms:created xsi:type="dcterms:W3CDTF">2014-08-29T13:00:00Z</dcterms:created>
  <dcterms:modified xsi:type="dcterms:W3CDTF">2014-09-22T15:10:00Z</dcterms:modified>
</cp:coreProperties>
</file>